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1E908A7B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3B089E" w:rsidRPr="003B089E">
        <w:rPr>
          <w:rFonts w:ascii="Arial" w:eastAsia="MS Mincho" w:hAnsi="Arial"/>
          <w:b/>
          <w:sz w:val="24"/>
          <w:szCs w:val="24"/>
          <w:lang w:eastAsia="en-GB"/>
        </w:rPr>
        <w:t>R2-2209855</w:t>
      </w:r>
    </w:p>
    <w:p w14:paraId="5A1E32B4" w14:textId="0886ACD1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October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0</w:t>
      </w:r>
      <w:r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0263992A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8.7.4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0099FF9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bookmarkStart w:id="0" w:name="_GoBack"/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E801AE">
        <w:rPr>
          <w:rFonts w:ascii="Arial" w:hAnsi="Arial" w:cs="Arial"/>
          <w:b/>
          <w:sz w:val="24"/>
          <w:szCs w:val="24"/>
          <w:lang w:eastAsia="zh-TW"/>
        </w:rPr>
        <w:t>RACH-less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>handover</w:t>
      </w:r>
      <w:bookmarkEnd w:id="0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6DCF515E" w:rsidR="00485CBD" w:rsidRPr="007D66B6" w:rsidRDefault="005C26E9" w:rsidP="00966CEC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color w:val="000000" w:themeColor="text1"/>
          <w:sz w:val="22"/>
          <w:lang w:val="en-GB"/>
        </w:rPr>
        <w:t>In RAN2#119 meeting, enhancements on handover has been discussed and decided to continue in next meeting</w:t>
      </w:r>
      <w:r w:rsidR="00DE665F">
        <w:rPr>
          <w:color w:val="000000" w:themeColor="text1"/>
          <w:sz w:val="22"/>
          <w:lang w:val="en-GB"/>
        </w:rPr>
        <w:t>.</w:t>
      </w:r>
      <w:r w:rsidR="00966CEC">
        <w:rPr>
          <w:color w:val="000000" w:themeColor="text1"/>
          <w:sz w:val="22"/>
          <w:lang w:val="en-GB"/>
        </w:rPr>
        <w:t xml:space="preserve"> </w:t>
      </w:r>
      <w:r w:rsidR="00485CBD" w:rsidRPr="00FD6E46">
        <w:rPr>
          <w:color w:val="000000" w:themeColor="text1"/>
          <w:sz w:val="22"/>
        </w:rPr>
        <w:t xml:space="preserve">In this contribution, we discuss </w:t>
      </w:r>
      <w:r w:rsidR="00590D18">
        <w:rPr>
          <w:color w:val="000000" w:themeColor="text1"/>
          <w:sz w:val="22"/>
        </w:rPr>
        <w:t xml:space="preserve">the </w:t>
      </w:r>
      <w:r w:rsidR="0063617B" w:rsidRPr="0063617B">
        <w:rPr>
          <w:color w:val="000000" w:themeColor="text1"/>
          <w:sz w:val="22"/>
        </w:rPr>
        <w:t>applica</w:t>
      </w:r>
      <w:r w:rsidR="007A35AF">
        <w:rPr>
          <w:color w:val="000000" w:themeColor="text1"/>
          <w:sz w:val="22"/>
        </w:rPr>
        <w:t>bility</w:t>
      </w:r>
      <w:r w:rsidR="0063617B" w:rsidRPr="0063617B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of RACH-less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96FAE31" w14:textId="4C19F316" w:rsidR="00B955D1" w:rsidRDefault="008849EE" w:rsidP="00A53404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SimSun"/>
          <w:color w:val="000000" w:themeColor="text1"/>
          <w:sz w:val="22"/>
          <w:szCs w:val="22"/>
        </w:rPr>
        <w:t>As specified in the</w:t>
      </w:r>
      <w:r>
        <w:rPr>
          <w:rFonts w:hint="eastAsia"/>
          <w:sz w:val="22"/>
        </w:rPr>
        <w:t xml:space="preserve"> </w:t>
      </w:r>
      <w:r w:rsidRPr="006F2D9F">
        <w:rPr>
          <w:sz w:val="22"/>
        </w:rPr>
        <w:t>work item</w:t>
      </w:r>
      <w:r>
        <w:rPr>
          <w:sz w:val="22"/>
        </w:rPr>
        <w:t xml:space="preserve"> [1]</w:t>
      </w:r>
      <w:r>
        <w:rPr>
          <w:rFonts w:eastAsia="SimSun"/>
          <w:color w:val="000000" w:themeColor="text1"/>
          <w:sz w:val="22"/>
          <w:szCs w:val="22"/>
        </w:rPr>
        <w:t>,</w:t>
      </w:r>
      <w:r w:rsidR="00AA293B">
        <w:rPr>
          <w:color w:val="000000" w:themeColor="text1"/>
          <w:sz w:val="22"/>
          <w:lang w:val="en-GB"/>
        </w:rPr>
        <w:t xml:space="preserve"> </w:t>
      </w:r>
      <w:r w:rsidRPr="008849EE">
        <w:rPr>
          <w:color w:val="000000" w:themeColor="text1"/>
          <w:sz w:val="22"/>
          <w:lang w:val="en-GB"/>
        </w:rPr>
        <w:t xml:space="preserve">NTN-NTN handover enhancement for RRC_CONNECTED UEs </w:t>
      </w:r>
      <w:r>
        <w:rPr>
          <w:color w:val="000000" w:themeColor="text1"/>
          <w:sz w:val="22"/>
          <w:lang w:val="en-GB"/>
        </w:rPr>
        <w:t xml:space="preserve">would be introduced </w:t>
      </w:r>
      <w:r w:rsidRPr="008849EE">
        <w:rPr>
          <w:color w:val="000000" w:themeColor="text1"/>
          <w:sz w:val="22"/>
          <w:lang w:val="en-GB"/>
        </w:rPr>
        <w:t>to reduce the signalling overhead</w:t>
      </w:r>
      <w:r w:rsidR="00724E6E">
        <w:rPr>
          <w:color w:val="000000" w:themeColor="text1"/>
          <w:sz w:val="22"/>
          <w:lang w:val="en-GB"/>
        </w:rPr>
        <w:t xml:space="preserve"> in Rel-18</w:t>
      </w:r>
      <w:r w:rsidRPr="008849EE">
        <w:rPr>
          <w:color w:val="000000" w:themeColor="text1"/>
          <w:sz w:val="22"/>
          <w:lang w:val="en-GB"/>
        </w:rPr>
        <w:t>.</w:t>
      </w:r>
      <w:r w:rsidR="00231FA7">
        <w:rPr>
          <w:color w:val="000000" w:themeColor="text1"/>
          <w:sz w:val="22"/>
          <w:lang w:val="en-GB"/>
        </w:rPr>
        <w:t xml:space="preserve"> </w:t>
      </w:r>
      <w:r w:rsidR="00D769C5">
        <w:rPr>
          <w:color w:val="000000" w:themeColor="text1"/>
          <w:sz w:val="22"/>
          <w:lang w:val="en-GB"/>
        </w:rPr>
        <w:t>B</w:t>
      </w:r>
      <w:r w:rsidR="00B955D1">
        <w:rPr>
          <w:color w:val="000000" w:themeColor="text1"/>
          <w:sz w:val="22"/>
          <w:lang w:val="en-GB"/>
        </w:rPr>
        <w:t xml:space="preserve">ased on </w:t>
      </w:r>
      <w:r w:rsidR="00B955D1">
        <w:rPr>
          <w:rFonts w:eastAsia="SimSun"/>
          <w:color w:val="000000" w:themeColor="text1"/>
          <w:sz w:val="22"/>
          <w:szCs w:val="22"/>
        </w:rPr>
        <w:t xml:space="preserve">TR 38.821 [2], </w:t>
      </w:r>
      <w:r w:rsidR="00B955D1" w:rsidRPr="00413F06">
        <w:rPr>
          <w:rFonts w:eastAsia="SimSun"/>
          <w:color w:val="000000" w:themeColor="text1"/>
          <w:sz w:val="22"/>
          <w:szCs w:val="22"/>
        </w:rPr>
        <w:t xml:space="preserve">RACH-less </w:t>
      </w:r>
      <w:r w:rsidR="00B955D1">
        <w:rPr>
          <w:rFonts w:eastAsia="SimSun"/>
          <w:color w:val="000000" w:themeColor="text1"/>
          <w:sz w:val="22"/>
          <w:szCs w:val="22"/>
        </w:rPr>
        <w:t>handover</w:t>
      </w:r>
      <w:r w:rsidR="00B955D1" w:rsidRPr="00413F06">
        <w:rPr>
          <w:rFonts w:eastAsia="SimSun"/>
          <w:color w:val="000000" w:themeColor="text1"/>
          <w:sz w:val="22"/>
          <w:szCs w:val="22"/>
        </w:rPr>
        <w:t xml:space="preserve"> could be applied in NR NTN</w:t>
      </w:r>
      <w:r w:rsidR="00724E6E">
        <w:rPr>
          <w:rFonts w:eastAsia="SimSun"/>
          <w:color w:val="000000" w:themeColor="text1"/>
          <w:sz w:val="22"/>
          <w:szCs w:val="22"/>
        </w:rPr>
        <w:t xml:space="preserve"> with </w:t>
      </w:r>
      <w:r w:rsidR="008F1D5F" w:rsidRPr="008F1D5F">
        <w:rPr>
          <w:rFonts w:eastAsia="SimSun"/>
          <w:color w:val="000000" w:themeColor="text1"/>
          <w:sz w:val="22"/>
          <w:szCs w:val="22"/>
        </w:rPr>
        <w:t>satellite ephemeris and UE location</w:t>
      </w:r>
      <w:r w:rsidR="00B955D1" w:rsidRPr="00413F06">
        <w:rPr>
          <w:rFonts w:eastAsia="SimSun"/>
          <w:color w:val="000000" w:themeColor="text1"/>
          <w:sz w:val="22"/>
          <w:szCs w:val="22"/>
        </w:rPr>
        <w:t>.</w:t>
      </w:r>
      <w:r w:rsidR="00D769C5" w:rsidRPr="00D769C5">
        <w:rPr>
          <w:rFonts w:eastAsiaTheme="minorEastAsia"/>
          <w:sz w:val="22"/>
          <w:szCs w:val="22"/>
        </w:rPr>
        <w:t xml:space="preserve"> </w:t>
      </w:r>
      <w:r w:rsidR="00D769C5">
        <w:rPr>
          <w:rFonts w:eastAsiaTheme="minorEastAsia"/>
          <w:sz w:val="22"/>
          <w:szCs w:val="22"/>
        </w:rPr>
        <w:t xml:space="preserve">When the UE performs a RACH-less handover, the UE skips a RA procedure </w:t>
      </w:r>
      <w:r w:rsidR="008F1D5F">
        <w:rPr>
          <w:rFonts w:eastAsiaTheme="minorEastAsia"/>
          <w:sz w:val="22"/>
          <w:szCs w:val="22"/>
        </w:rPr>
        <w:t>in the</w:t>
      </w:r>
      <w:r w:rsidR="00D769C5">
        <w:rPr>
          <w:rFonts w:eastAsiaTheme="minorEastAsia"/>
          <w:sz w:val="22"/>
          <w:szCs w:val="22"/>
        </w:rPr>
        <w:t xml:space="preserve"> handover</w:t>
      </w:r>
      <w:r w:rsidR="008F1D5F">
        <w:rPr>
          <w:rFonts w:eastAsiaTheme="minorEastAsia"/>
          <w:sz w:val="22"/>
          <w:szCs w:val="22"/>
        </w:rPr>
        <w:t xml:space="preserve"> procedure</w:t>
      </w:r>
      <w:r w:rsidR="00D769C5">
        <w:rPr>
          <w:rFonts w:eastAsiaTheme="minorEastAsia"/>
          <w:sz w:val="22"/>
          <w:szCs w:val="22"/>
        </w:rPr>
        <w:t xml:space="preserve">, which could reduce </w:t>
      </w:r>
      <w:r w:rsidR="00D769C5" w:rsidRPr="008849EE">
        <w:rPr>
          <w:color w:val="000000" w:themeColor="text1"/>
          <w:sz w:val="22"/>
          <w:lang w:val="en-GB"/>
        </w:rPr>
        <w:t xml:space="preserve">signalling </w:t>
      </w:r>
      <w:r w:rsidR="00D769C5">
        <w:rPr>
          <w:rFonts w:eastAsiaTheme="minorEastAsia"/>
          <w:sz w:val="22"/>
          <w:szCs w:val="22"/>
        </w:rPr>
        <w:t>and the interrupt time of user data.</w:t>
      </w:r>
    </w:p>
    <w:p w14:paraId="1BD9CCCA" w14:textId="67780739" w:rsidR="0043593D" w:rsidRDefault="0043593D" w:rsidP="0043593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RACH-less HO </w:t>
      </w:r>
      <w:r w:rsidR="00284984">
        <w:rPr>
          <w:b/>
          <w:sz w:val="22"/>
          <w:szCs w:val="22"/>
        </w:rPr>
        <w:t>has the benefit o</w:t>
      </w:r>
      <w:r w:rsidR="0013614E">
        <w:rPr>
          <w:b/>
          <w:sz w:val="22"/>
          <w:szCs w:val="22"/>
        </w:rPr>
        <w:t>f</w:t>
      </w:r>
      <w:r w:rsidR="00284984">
        <w:rPr>
          <w:b/>
          <w:sz w:val="22"/>
          <w:szCs w:val="22"/>
        </w:rPr>
        <w:t xml:space="preserve"> reducing</w:t>
      </w:r>
      <w:r>
        <w:rPr>
          <w:b/>
          <w:sz w:val="22"/>
          <w:szCs w:val="22"/>
        </w:rPr>
        <w:t xml:space="preserve"> </w:t>
      </w:r>
      <w:r w:rsidRPr="0043593D">
        <w:rPr>
          <w:b/>
          <w:sz w:val="22"/>
          <w:szCs w:val="22"/>
        </w:rPr>
        <w:t>signalling overhead</w:t>
      </w:r>
      <w:r>
        <w:rPr>
          <w:b/>
          <w:sz w:val="22"/>
          <w:szCs w:val="22"/>
        </w:rPr>
        <w:t xml:space="preserve"> and </w:t>
      </w:r>
      <w:r w:rsidRPr="0043593D">
        <w:rPr>
          <w:b/>
          <w:sz w:val="22"/>
          <w:szCs w:val="22"/>
        </w:rPr>
        <w:t>interrupt time</w:t>
      </w:r>
      <w:r>
        <w:rPr>
          <w:b/>
          <w:sz w:val="22"/>
          <w:szCs w:val="22"/>
        </w:rPr>
        <w:t xml:space="preserve"> in NTN.</w:t>
      </w:r>
    </w:p>
    <w:p w14:paraId="0DDC3512" w14:textId="56933AB3" w:rsidR="0043593D" w:rsidRDefault="0043593D" w:rsidP="0043593D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 w:rsidRPr="00B04A1F">
        <w:rPr>
          <w:rFonts w:eastAsia="SimSun"/>
          <w:color w:val="000000" w:themeColor="text1"/>
          <w:sz w:val="22"/>
          <w:szCs w:val="22"/>
        </w:rPr>
        <w:t>n LTE</w:t>
      </w:r>
      <w:r>
        <w:rPr>
          <w:rFonts w:eastAsia="SimSun"/>
          <w:color w:val="000000" w:themeColor="text1"/>
          <w:sz w:val="22"/>
          <w:szCs w:val="22"/>
        </w:rPr>
        <w:t xml:space="preserve">, the UE could receive </w:t>
      </w:r>
      <w:proofErr w:type="spellStart"/>
      <w:r w:rsidRPr="0043593D">
        <w:rPr>
          <w:rFonts w:eastAsia="SimSun"/>
          <w:i/>
          <w:color w:val="000000" w:themeColor="text1"/>
          <w:sz w:val="22"/>
          <w:szCs w:val="22"/>
        </w:rPr>
        <w:t>RRCConnectionReconfiguration</w:t>
      </w:r>
      <w:proofErr w:type="spellEnd"/>
      <w:r>
        <w:rPr>
          <w:rFonts w:eastAsia="SimSun"/>
          <w:color w:val="000000" w:themeColor="text1"/>
          <w:sz w:val="22"/>
          <w:szCs w:val="22"/>
        </w:rPr>
        <w:t xml:space="preserve"> </w:t>
      </w:r>
      <w:r w:rsidR="00157EE1">
        <w:rPr>
          <w:rFonts w:eastAsia="SimSun"/>
          <w:color w:val="000000" w:themeColor="text1"/>
          <w:sz w:val="22"/>
          <w:szCs w:val="22"/>
        </w:rPr>
        <w:t>with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TA indication </w:t>
      </w:r>
      <w:r>
        <w:rPr>
          <w:rFonts w:eastAsia="SimSun"/>
          <w:color w:val="000000" w:themeColor="text1"/>
          <w:sz w:val="22"/>
          <w:szCs w:val="22"/>
        </w:rPr>
        <w:t>and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pre-configured grant. </w:t>
      </w:r>
      <w:r w:rsidR="00594964">
        <w:rPr>
          <w:rFonts w:eastAsia="SimSun"/>
          <w:color w:val="000000" w:themeColor="text1"/>
          <w:sz w:val="22"/>
          <w:szCs w:val="22"/>
        </w:rPr>
        <w:t>T</w:t>
      </w:r>
      <w:r w:rsidR="00594964" w:rsidRPr="00D769C5">
        <w:rPr>
          <w:rFonts w:eastAsia="SimSun"/>
          <w:color w:val="000000" w:themeColor="text1"/>
          <w:sz w:val="22"/>
          <w:szCs w:val="22"/>
        </w:rPr>
        <w:t xml:space="preserve">he TA of target cell could be zero for small cell, or could be </w:t>
      </w:r>
      <w:r w:rsidR="00594964">
        <w:rPr>
          <w:rFonts w:eastAsia="SimSun"/>
          <w:color w:val="000000" w:themeColor="text1"/>
          <w:sz w:val="22"/>
          <w:szCs w:val="22"/>
        </w:rPr>
        <w:t>the same as source cell</w:t>
      </w:r>
      <w:r w:rsidR="00594964" w:rsidRPr="00D769C5">
        <w:rPr>
          <w:rFonts w:eastAsia="SimSun"/>
          <w:color w:val="000000" w:themeColor="text1"/>
          <w:sz w:val="22"/>
          <w:szCs w:val="22"/>
        </w:rPr>
        <w:t>.</w:t>
      </w:r>
      <w:r w:rsidR="00594964">
        <w:rPr>
          <w:rFonts w:eastAsia="SimSun"/>
          <w:color w:val="000000" w:themeColor="text1"/>
          <w:sz w:val="22"/>
          <w:szCs w:val="22"/>
        </w:rPr>
        <w:t xml:space="preserve"> </w:t>
      </w:r>
      <w:r w:rsidRPr="00B04A1F">
        <w:rPr>
          <w:rFonts w:eastAsia="SimSun"/>
          <w:color w:val="000000" w:themeColor="text1"/>
          <w:sz w:val="22"/>
          <w:szCs w:val="22"/>
        </w:rPr>
        <w:t>If pre-configured grant is not provided</w:t>
      </w:r>
      <w:r w:rsidR="00157EE1" w:rsidRPr="00157EE1">
        <w:rPr>
          <w:rFonts w:eastAsia="SimSun"/>
          <w:color w:val="000000" w:themeColor="text1"/>
          <w:sz w:val="22"/>
          <w:szCs w:val="22"/>
        </w:rPr>
        <w:t xml:space="preserve"> </w:t>
      </w:r>
      <w:r w:rsidR="00157EE1">
        <w:rPr>
          <w:rFonts w:eastAsia="SimSun"/>
          <w:color w:val="000000" w:themeColor="text1"/>
          <w:sz w:val="22"/>
          <w:szCs w:val="22"/>
        </w:rPr>
        <w:t>for RACH-less handover</w:t>
      </w:r>
      <w:r w:rsidRPr="00B04A1F">
        <w:rPr>
          <w:rFonts w:eastAsia="SimSun"/>
          <w:color w:val="000000" w:themeColor="text1"/>
          <w:sz w:val="22"/>
          <w:szCs w:val="22"/>
        </w:rPr>
        <w:t xml:space="preserve">, </w:t>
      </w:r>
      <w:r w:rsidR="00157EE1"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 xml:space="preserve">UE </w:t>
      </w:r>
      <w:r w:rsidR="00BB3BF2">
        <w:rPr>
          <w:rFonts w:eastAsia="SimSun"/>
          <w:color w:val="000000" w:themeColor="text1"/>
          <w:sz w:val="22"/>
          <w:szCs w:val="22"/>
        </w:rPr>
        <w:t xml:space="preserve">could </w:t>
      </w:r>
      <w:r w:rsidRPr="00B04A1F">
        <w:rPr>
          <w:rFonts w:eastAsia="SimSun"/>
          <w:color w:val="000000" w:themeColor="text1"/>
          <w:sz w:val="22"/>
          <w:szCs w:val="22"/>
        </w:rPr>
        <w:t>monitor</w:t>
      </w:r>
      <w:r w:rsidR="00BB3BF2">
        <w:rPr>
          <w:rFonts w:eastAsia="SimSun"/>
          <w:color w:val="000000" w:themeColor="text1"/>
          <w:sz w:val="22"/>
          <w:szCs w:val="22"/>
        </w:rPr>
        <w:t xml:space="preserve"> the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PDCCH of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 xml:space="preserve">target </w:t>
      </w:r>
      <w:r>
        <w:rPr>
          <w:rFonts w:eastAsia="SimSun"/>
          <w:color w:val="000000" w:themeColor="text1"/>
          <w:sz w:val="22"/>
          <w:szCs w:val="22"/>
        </w:rPr>
        <w:t>cell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to receive </w:t>
      </w:r>
      <w:r>
        <w:rPr>
          <w:rFonts w:eastAsia="SimSun"/>
          <w:color w:val="000000" w:themeColor="text1"/>
          <w:sz w:val="22"/>
          <w:szCs w:val="22"/>
        </w:rPr>
        <w:t xml:space="preserve">dynamic </w:t>
      </w:r>
      <w:r w:rsidRPr="00B04A1F">
        <w:rPr>
          <w:rFonts w:eastAsia="SimSun"/>
          <w:color w:val="000000" w:themeColor="text1"/>
          <w:sz w:val="22"/>
          <w:szCs w:val="22"/>
        </w:rPr>
        <w:t>grant. The</w:t>
      </w:r>
      <w:r w:rsidR="00BB3BF2">
        <w:rPr>
          <w:rFonts w:eastAsia="SimSun"/>
          <w:color w:val="000000" w:themeColor="text1"/>
          <w:sz w:val="22"/>
          <w:szCs w:val="22"/>
        </w:rPr>
        <w:t>n the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UE perform</w:t>
      </w:r>
      <w:r w:rsidR="00D93D85">
        <w:rPr>
          <w:rFonts w:eastAsia="SimSun"/>
          <w:color w:val="000000" w:themeColor="text1"/>
          <w:sz w:val="22"/>
          <w:szCs w:val="22"/>
        </w:rPr>
        <w:t>s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synchronization and send</w:t>
      </w:r>
      <w:r w:rsidR="00D93D85">
        <w:rPr>
          <w:rFonts w:eastAsia="SimSun"/>
          <w:color w:val="000000" w:themeColor="text1"/>
          <w:sz w:val="22"/>
          <w:szCs w:val="22"/>
        </w:rPr>
        <w:t>s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</w:t>
      </w:r>
      <w:proofErr w:type="spellStart"/>
      <w:r w:rsidRPr="00D93D85">
        <w:rPr>
          <w:rFonts w:eastAsia="SimSun"/>
          <w:i/>
          <w:color w:val="000000" w:themeColor="text1"/>
          <w:sz w:val="22"/>
          <w:szCs w:val="22"/>
        </w:rPr>
        <w:t>RRCConnectionReconfigurationComplete</w:t>
      </w:r>
      <w:proofErr w:type="spellEnd"/>
      <w:r w:rsidRPr="00B04A1F">
        <w:rPr>
          <w:rFonts w:eastAsia="SimSun"/>
          <w:color w:val="000000" w:themeColor="text1"/>
          <w:sz w:val="22"/>
          <w:szCs w:val="22"/>
        </w:rPr>
        <w:t xml:space="preserve"> to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>target eNB using the pre-configured UL grant</w:t>
      </w:r>
      <w:r>
        <w:rPr>
          <w:rFonts w:eastAsia="SimSun"/>
          <w:color w:val="000000" w:themeColor="text1"/>
          <w:sz w:val="22"/>
          <w:szCs w:val="22"/>
        </w:rPr>
        <w:t xml:space="preserve"> or dynamic </w:t>
      </w:r>
      <w:r w:rsidRPr="00B04A1F">
        <w:rPr>
          <w:rFonts w:eastAsia="SimSun"/>
          <w:color w:val="000000" w:themeColor="text1"/>
          <w:sz w:val="22"/>
          <w:szCs w:val="22"/>
        </w:rPr>
        <w:t>UL grant.</w:t>
      </w:r>
    </w:p>
    <w:p w14:paraId="2C68ACF6" w14:textId="5FAB23D7" w:rsidR="00B955D1" w:rsidRDefault="00594964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F</w:t>
      </w:r>
      <w:r>
        <w:rPr>
          <w:rFonts w:eastAsiaTheme="minorEastAsia"/>
          <w:color w:val="000000" w:themeColor="text1"/>
          <w:sz w:val="22"/>
          <w:szCs w:val="22"/>
        </w:rPr>
        <w:t>or NR NTN,</w:t>
      </w:r>
      <w:r w:rsidR="0041384D" w:rsidRPr="0041384D">
        <w:rPr>
          <w:color w:val="000000" w:themeColor="text1"/>
          <w:sz w:val="22"/>
          <w:lang w:val="en-GB"/>
        </w:rPr>
        <w:t xml:space="preserve"> </w:t>
      </w:r>
      <w:r w:rsidR="0041384D" w:rsidRPr="00231FA7">
        <w:rPr>
          <w:color w:val="000000" w:themeColor="text1"/>
          <w:sz w:val="22"/>
          <w:lang w:val="en-GB"/>
        </w:rPr>
        <w:t xml:space="preserve">the UE can estimate the required TA </w:t>
      </w:r>
      <w:r w:rsidR="00262417">
        <w:rPr>
          <w:color w:val="000000" w:themeColor="text1"/>
          <w:sz w:val="22"/>
          <w:lang w:val="en-GB"/>
        </w:rPr>
        <w:t>for</w:t>
      </w:r>
      <w:r w:rsidR="003B3843">
        <w:rPr>
          <w:color w:val="000000" w:themeColor="text1"/>
          <w:sz w:val="22"/>
          <w:lang w:val="en-GB"/>
        </w:rPr>
        <w:t xml:space="preserve"> </w:t>
      </w:r>
      <w:r w:rsidR="0041384D" w:rsidRPr="00231FA7">
        <w:rPr>
          <w:color w:val="000000" w:themeColor="text1"/>
          <w:sz w:val="22"/>
          <w:lang w:val="en-GB"/>
        </w:rPr>
        <w:t>target gNB</w:t>
      </w:r>
      <w:r w:rsidR="0041384D" w:rsidRPr="0041384D">
        <w:rPr>
          <w:color w:val="000000" w:themeColor="text1"/>
          <w:sz w:val="22"/>
          <w:lang w:val="en-GB"/>
        </w:rPr>
        <w:t xml:space="preserve"> </w:t>
      </w:r>
      <w:r w:rsidR="0041384D">
        <w:rPr>
          <w:color w:val="000000" w:themeColor="text1"/>
          <w:sz w:val="22"/>
          <w:lang w:val="en-GB"/>
        </w:rPr>
        <w:t>b</w:t>
      </w:r>
      <w:r w:rsidR="0041384D" w:rsidRPr="00231FA7">
        <w:rPr>
          <w:color w:val="000000" w:themeColor="text1"/>
          <w:sz w:val="22"/>
          <w:lang w:val="en-GB"/>
        </w:rPr>
        <w:t xml:space="preserve">ased on satellite </w:t>
      </w:r>
      <w:r w:rsidR="0032497D">
        <w:rPr>
          <w:color w:val="000000" w:themeColor="text1"/>
          <w:sz w:val="22"/>
          <w:lang w:val="en-GB"/>
        </w:rPr>
        <w:t>information</w:t>
      </w:r>
      <w:r w:rsidR="0041384D" w:rsidRPr="00231FA7">
        <w:rPr>
          <w:color w:val="000000" w:themeColor="text1"/>
          <w:sz w:val="22"/>
          <w:lang w:val="en-GB"/>
        </w:rPr>
        <w:t xml:space="preserve"> and UE location</w:t>
      </w:r>
      <w:r w:rsidR="0041384D">
        <w:rPr>
          <w:color w:val="000000" w:themeColor="text1"/>
          <w:sz w:val="22"/>
          <w:lang w:val="en-GB"/>
        </w:rPr>
        <w:t>.</w:t>
      </w:r>
      <w:r w:rsidR="001944E6">
        <w:rPr>
          <w:color w:val="000000" w:themeColor="text1"/>
          <w:sz w:val="22"/>
          <w:lang w:val="en-GB"/>
        </w:rPr>
        <w:t xml:space="preserve"> Currently, </w:t>
      </w:r>
      <w:r w:rsidR="00262417">
        <w:rPr>
          <w:color w:val="000000" w:themeColor="text1"/>
          <w:sz w:val="22"/>
          <w:lang w:val="en-GB"/>
        </w:rPr>
        <w:t xml:space="preserve">based on TS 38.331 [3], </w:t>
      </w:r>
      <w:r w:rsidR="001944E6">
        <w:rPr>
          <w:color w:val="000000" w:themeColor="text1"/>
          <w:sz w:val="22"/>
          <w:lang w:val="en-GB"/>
        </w:rPr>
        <w:t xml:space="preserve">the </w:t>
      </w:r>
      <w:r w:rsidR="00262417">
        <w:rPr>
          <w:color w:val="000000" w:themeColor="text1"/>
          <w:sz w:val="22"/>
          <w:lang w:val="en-GB"/>
        </w:rPr>
        <w:t xml:space="preserve">satellite information (e.g. </w:t>
      </w:r>
      <w:r w:rsidR="00262417" w:rsidRPr="0003356F">
        <w:rPr>
          <w:color w:val="000000" w:themeColor="text1"/>
          <w:sz w:val="22"/>
          <w:lang w:val="en-GB"/>
        </w:rPr>
        <w:t>common TA</w:t>
      </w:r>
      <w:r w:rsidR="00262417">
        <w:rPr>
          <w:color w:val="000000" w:themeColor="text1"/>
          <w:sz w:val="22"/>
          <w:lang w:val="en-GB"/>
        </w:rPr>
        <w:t xml:space="preserve">, ephemeris) </w:t>
      </w:r>
      <w:r w:rsidR="001944E6">
        <w:rPr>
          <w:color w:val="000000" w:themeColor="text1"/>
          <w:sz w:val="22"/>
          <w:lang w:val="en-GB"/>
        </w:rPr>
        <w:t xml:space="preserve">is provided </w:t>
      </w:r>
      <w:r w:rsidR="00262417">
        <w:rPr>
          <w:color w:val="000000" w:themeColor="text1"/>
          <w:sz w:val="22"/>
          <w:lang w:val="en-GB"/>
        </w:rPr>
        <w:t>in NTN-</w:t>
      </w:r>
      <w:proofErr w:type="spellStart"/>
      <w:r w:rsidR="00262417">
        <w:rPr>
          <w:color w:val="000000" w:themeColor="text1"/>
          <w:sz w:val="22"/>
          <w:lang w:val="en-GB"/>
        </w:rPr>
        <w:t>Config</w:t>
      </w:r>
      <w:proofErr w:type="spellEnd"/>
      <w:r w:rsidR="00262417">
        <w:rPr>
          <w:color w:val="000000" w:themeColor="text1"/>
          <w:sz w:val="22"/>
          <w:lang w:val="en-GB"/>
        </w:rPr>
        <w:t xml:space="preserve"> </w:t>
      </w:r>
      <w:r w:rsidR="001944E6">
        <w:rPr>
          <w:color w:val="000000" w:themeColor="text1"/>
          <w:sz w:val="22"/>
          <w:lang w:val="en-GB"/>
        </w:rPr>
        <w:t xml:space="preserve">in handover command for the target cell. </w:t>
      </w:r>
      <w:r w:rsidR="00262417">
        <w:rPr>
          <w:color w:val="000000" w:themeColor="text1"/>
          <w:sz w:val="22"/>
          <w:lang w:val="en-GB"/>
        </w:rPr>
        <w:t>Based on TS 38.300 [4],</w:t>
      </w:r>
      <w:r w:rsidR="00BB3BF2">
        <w:rPr>
          <w:color w:val="000000" w:themeColor="text1"/>
          <w:sz w:val="22"/>
          <w:lang w:val="en-GB"/>
        </w:rPr>
        <w:t xml:space="preserve"> the UE </w:t>
      </w:r>
      <w:r w:rsidR="0003356F" w:rsidRPr="0003356F">
        <w:rPr>
          <w:color w:val="000000" w:themeColor="text1"/>
          <w:sz w:val="22"/>
          <w:lang w:val="en-GB"/>
        </w:rPr>
        <w:t xml:space="preserve">pre-compensates the TA </w:t>
      </w:r>
      <w:r w:rsidR="00262417">
        <w:rPr>
          <w:color w:val="000000" w:themeColor="text1"/>
          <w:sz w:val="22"/>
          <w:lang w:val="en-GB"/>
        </w:rPr>
        <w:t xml:space="preserve">value </w:t>
      </w:r>
      <w:r w:rsidR="0003356F" w:rsidRPr="0003356F">
        <w:rPr>
          <w:color w:val="000000" w:themeColor="text1"/>
          <w:sz w:val="22"/>
          <w:lang w:val="en-GB"/>
        </w:rPr>
        <w:t>(T</w:t>
      </w:r>
      <w:r w:rsidR="0003356F" w:rsidRPr="0003356F">
        <w:rPr>
          <w:color w:val="000000" w:themeColor="text1"/>
          <w:sz w:val="22"/>
          <w:vertAlign w:val="subscript"/>
          <w:lang w:val="en-GB"/>
        </w:rPr>
        <w:t>TA</w:t>
      </w:r>
      <w:r w:rsidR="0003356F">
        <w:rPr>
          <w:color w:val="000000" w:themeColor="text1"/>
          <w:sz w:val="22"/>
          <w:lang w:val="en-GB"/>
        </w:rPr>
        <w:t>)</w:t>
      </w:r>
      <w:r w:rsidR="0003356F" w:rsidRPr="0003356F">
        <w:rPr>
          <w:color w:val="000000" w:themeColor="text1"/>
          <w:sz w:val="22"/>
          <w:lang w:val="en-GB"/>
        </w:rPr>
        <w:t xml:space="preserve"> by considering the</w:t>
      </w:r>
      <w:r w:rsidR="0032497D">
        <w:rPr>
          <w:color w:val="000000" w:themeColor="text1"/>
          <w:sz w:val="22"/>
          <w:lang w:val="en-GB"/>
        </w:rPr>
        <w:t xml:space="preserve"> common TA, UE position and </w:t>
      </w:r>
      <w:r w:rsidR="0003356F" w:rsidRPr="0003356F">
        <w:rPr>
          <w:color w:val="000000" w:themeColor="text1"/>
          <w:sz w:val="22"/>
          <w:lang w:val="en-GB"/>
        </w:rPr>
        <w:t>satellite position through the satellite ephemeris.</w:t>
      </w:r>
      <w:r w:rsidR="00904955">
        <w:rPr>
          <w:color w:val="000000" w:themeColor="text1"/>
          <w:sz w:val="22"/>
          <w:lang w:val="en-GB"/>
        </w:rPr>
        <w:t xml:space="preserve"> </w:t>
      </w:r>
      <w:r w:rsidR="001944E6">
        <w:rPr>
          <w:color w:val="000000" w:themeColor="text1"/>
          <w:sz w:val="22"/>
          <w:lang w:val="en-GB"/>
        </w:rPr>
        <w:t xml:space="preserve">The UE could </w:t>
      </w:r>
      <w:r w:rsidR="0032497D">
        <w:rPr>
          <w:color w:val="000000" w:themeColor="text1"/>
          <w:sz w:val="22"/>
          <w:lang w:val="en-GB"/>
        </w:rPr>
        <w:t>receive</w:t>
      </w:r>
      <w:r w:rsidR="001944E6">
        <w:rPr>
          <w:color w:val="000000" w:themeColor="text1"/>
          <w:sz w:val="22"/>
          <w:lang w:val="en-GB"/>
        </w:rPr>
        <w:t xml:space="preserve"> ephemeris and common TA of the target cell </w:t>
      </w:r>
      <w:r w:rsidR="00B229EA">
        <w:rPr>
          <w:color w:val="000000" w:themeColor="text1"/>
          <w:sz w:val="22"/>
          <w:lang w:val="en-GB"/>
        </w:rPr>
        <w:t>via</w:t>
      </w:r>
      <w:r w:rsidR="001944E6">
        <w:rPr>
          <w:color w:val="000000" w:themeColor="text1"/>
          <w:sz w:val="22"/>
          <w:lang w:val="en-GB"/>
        </w:rPr>
        <w:t xml:space="preserve"> </w:t>
      </w:r>
      <w:proofErr w:type="spellStart"/>
      <w:r w:rsidR="001944E6" w:rsidRPr="001944E6">
        <w:rPr>
          <w:i/>
          <w:color w:val="000000" w:themeColor="text1"/>
          <w:sz w:val="22"/>
          <w:lang w:val="en-GB"/>
        </w:rPr>
        <w:t>RRCReconfiguration</w:t>
      </w:r>
      <w:proofErr w:type="spellEnd"/>
      <w:r w:rsidR="00904955">
        <w:rPr>
          <w:color w:val="000000" w:themeColor="text1"/>
          <w:sz w:val="22"/>
          <w:lang w:val="en-GB"/>
        </w:rPr>
        <w:t xml:space="preserve">, and calculate the TA </w:t>
      </w:r>
      <w:r w:rsidR="00B229EA">
        <w:rPr>
          <w:color w:val="000000" w:themeColor="text1"/>
          <w:sz w:val="22"/>
          <w:lang w:val="en-GB"/>
        </w:rPr>
        <w:t xml:space="preserve">value </w:t>
      </w:r>
      <w:r w:rsidR="00904955">
        <w:rPr>
          <w:color w:val="000000" w:themeColor="text1"/>
          <w:sz w:val="22"/>
          <w:lang w:val="en-GB"/>
        </w:rPr>
        <w:t>for the target cell.</w:t>
      </w:r>
      <w:r w:rsidR="00DB5CEC" w:rsidRPr="00DB5CEC">
        <w:t xml:space="preserve"> </w:t>
      </w:r>
      <w:r w:rsidR="00DB5CEC" w:rsidRPr="00DB5CEC">
        <w:rPr>
          <w:color w:val="000000" w:themeColor="text1"/>
          <w:sz w:val="22"/>
          <w:lang w:val="en-GB"/>
        </w:rPr>
        <w:t xml:space="preserve">In addition, similar to LTE, the UE could receive UL grant pre-allocated in </w:t>
      </w:r>
      <w:proofErr w:type="spellStart"/>
      <w:r w:rsidR="00DB5CEC" w:rsidRPr="00DB5CEC">
        <w:rPr>
          <w:i/>
          <w:color w:val="000000" w:themeColor="text1"/>
          <w:sz w:val="22"/>
          <w:lang w:val="en-GB"/>
        </w:rPr>
        <w:t>RRCReconfiguration</w:t>
      </w:r>
      <w:proofErr w:type="spellEnd"/>
      <w:r w:rsidR="00DB5CEC" w:rsidRPr="00DB5CEC">
        <w:rPr>
          <w:color w:val="000000" w:themeColor="text1"/>
          <w:sz w:val="22"/>
          <w:lang w:val="en-GB"/>
        </w:rPr>
        <w:t xml:space="preserve"> or dynamically by monitoring </w:t>
      </w:r>
      <w:r w:rsidR="00B229EA">
        <w:rPr>
          <w:color w:val="000000" w:themeColor="text1"/>
          <w:sz w:val="22"/>
          <w:lang w:val="en-GB"/>
        </w:rPr>
        <w:t xml:space="preserve">the </w:t>
      </w:r>
      <w:r w:rsidR="00DB5CEC" w:rsidRPr="00DB5CEC">
        <w:rPr>
          <w:color w:val="000000" w:themeColor="text1"/>
          <w:sz w:val="22"/>
          <w:lang w:val="en-GB"/>
        </w:rPr>
        <w:t xml:space="preserve">PDCCH of </w:t>
      </w:r>
      <w:r w:rsidR="00B229EA">
        <w:rPr>
          <w:color w:val="000000" w:themeColor="text1"/>
          <w:sz w:val="22"/>
          <w:lang w:val="en-GB"/>
        </w:rPr>
        <w:t xml:space="preserve">the </w:t>
      </w:r>
      <w:r w:rsidR="00DB5CEC" w:rsidRPr="00DB5CEC">
        <w:rPr>
          <w:color w:val="000000" w:themeColor="text1"/>
          <w:sz w:val="22"/>
          <w:lang w:val="en-GB"/>
        </w:rPr>
        <w:t>target cell.</w:t>
      </w:r>
      <w:r w:rsidR="00284984">
        <w:rPr>
          <w:color w:val="000000" w:themeColor="text1"/>
          <w:sz w:val="22"/>
          <w:lang w:val="en-GB"/>
        </w:rPr>
        <w:t xml:space="preserve"> </w:t>
      </w:r>
    </w:p>
    <w:p w14:paraId="01DC59F2" w14:textId="45716EAC" w:rsidR="00594964" w:rsidRPr="00594964" w:rsidRDefault="002C22CA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284984"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RACH-less HO </w:t>
      </w:r>
      <w:r w:rsidR="00B175A0">
        <w:rPr>
          <w:b/>
          <w:sz w:val="22"/>
          <w:szCs w:val="22"/>
        </w:rPr>
        <w:t xml:space="preserve">could be applied </w:t>
      </w:r>
      <w:r>
        <w:rPr>
          <w:b/>
          <w:sz w:val="22"/>
          <w:szCs w:val="22"/>
        </w:rPr>
        <w:t>in NR NTN</w:t>
      </w:r>
      <w:r w:rsidR="00E107F0">
        <w:rPr>
          <w:b/>
          <w:sz w:val="22"/>
          <w:szCs w:val="22"/>
        </w:rPr>
        <w:t xml:space="preserve"> with </w:t>
      </w:r>
      <w:r w:rsidR="00E107F0" w:rsidRPr="00E107F0">
        <w:rPr>
          <w:b/>
          <w:sz w:val="22"/>
          <w:szCs w:val="22"/>
        </w:rPr>
        <w:t>estimate</w:t>
      </w:r>
      <w:r w:rsidR="00E107F0">
        <w:rPr>
          <w:b/>
          <w:sz w:val="22"/>
          <w:szCs w:val="22"/>
        </w:rPr>
        <w:t>d TA of target cell</w:t>
      </w:r>
      <w:r>
        <w:rPr>
          <w:b/>
          <w:sz w:val="22"/>
          <w:szCs w:val="22"/>
        </w:rPr>
        <w:t>.</w:t>
      </w:r>
    </w:p>
    <w:p w14:paraId="31DD05CC" w14:textId="68D1D266" w:rsidR="0040201C" w:rsidRDefault="0040201C" w:rsidP="00A53404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For RACH-less HO in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NR NTN, </w:t>
      </w:r>
      <w:r w:rsidR="000D6AF8">
        <w:rPr>
          <w:rFonts w:eastAsia="SimSun"/>
          <w:color w:val="000000" w:themeColor="text1"/>
          <w:sz w:val="22"/>
          <w:szCs w:val="22"/>
        </w:rPr>
        <w:t>the networ</w:t>
      </w:r>
      <w:r>
        <w:rPr>
          <w:rFonts w:eastAsia="SimSun"/>
          <w:color w:val="000000" w:themeColor="text1"/>
          <w:sz w:val="22"/>
          <w:szCs w:val="22"/>
        </w:rPr>
        <w:t xml:space="preserve">k could decide to handover the UE </w:t>
      </w:r>
      <w:r w:rsidR="009A2154">
        <w:rPr>
          <w:rFonts w:eastAsia="SimSun"/>
          <w:color w:val="000000" w:themeColor="text1"/>
          <w:sz w:val="22"/>
          <w:szCs w:val="22"/>
        </w:rPr>
        <w:t xml:space="preserve">with or </w:t>
      </w:r>
      <w:r>
        <w:rPr>
          <w:rFonts w:eastAsia="SimSun"/>
          <w:color w:val="000000" w:themeColor="text1"/>
          <w:sz w:val="22"/>
          <w:szCs w:val="22"/>
        </w:rPr>
        <w:t>without RACH procedure. T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he UE </w:t>
      </w:r>
      <w:r w:rsidR="009A2154">
        <w:rPr>
          <w:rFonts w:eastAsia="SimSun"/>
          <w:color w:val="000000" w:themeColor="text1"/>
          <w:sz w:val="22"/>
          <w:szCs w:val="22"/>
        </w:rPr>
        <w:t xml:space="preserve">could 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receive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proofErr w:type="spellStart"/>
      <w:r w:rsidR="000D6AF8" w:rsidRPr="0040201C">
        <w:rPr>
          <w:rFonts w:eastAsia="SimSun"/>
          <w:i/>
          <w:color w:val="000000" w:themeColor="text1"/>
          <w:sz w:val="22"/>
          <w:szCs w:val="22"/>
        </w:rPr>
        <w:t>RRCReconfigurtaion</w:t>
      </w:r>
      <w:proofErr w:type="spellEnd"/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with </w:t>
      </w:r>
      <w:r w:rsidRPr="0040201C">
        <w:rPr>
          <w:rFonts w:eastAsia="SimSun"/>
          <w:i/>
          <w:color w:val="000000" w:themeColor="text1"/>
          <w:sz w:val="22"/>
          <w:szCs w:val="22"/>
        </w:rPr>
        <w:t>NTN-</w:t>
      </w:r>
      <w:proofErr w:type="spellStart"/>
      <w:r w:rsidRPr="0040201C">
        <w:rPr>
          <w:rFonts w:eastAsia="SimSun"/>
          <w:i/>
          <w:color w:val="000000" w:themeColor="text1"/>
          <w:sz w:val="22"/>
          <w:szCs w:val="22"/>
        </w:rPr>
        <w:t>Config</w:t>
      </w:r>
      <w:proofErr w:type="spellEnd"/>
      <w:r>
        <w:rPr>
          <w:rFonts w:eastAsia="SimSun"/>
          <w:color w:val="000000" w:themeColor="text1"/>
          <w:sz w:val="22"/>
          <w:szCs w:val="22"/>
        </w:rPr>
        <w:t xml:space="preserve">, </w:t>
      </w:r>
      <w:r w:rsidRPr="000D6AF8">
        <w:rPr>
          <w:rFonts w:eastAsia="SimSun"/>
          <w:color w:val="000000" w:themeColor="text1"/>
          <w:sz w:val="22"/>
          <w:szCs w:val="22"/>
        </w:rPr>
        <w:t xml:space="preserve">indicating RA </w:t>
      </w:r>
      <w:r>
        <w:rPr>
          <w:rFonts w:eastAsia="SimSun"/>
          <w:color w:val="000000" w:themeColor="text1"/>
          <w:sz w:val="22"/>
          <w:szCs w:val="22"/>
        </w:rPr>
        <w:t>skipping</w:t>
      </w:r>
      <w:r w:rsidRPr="000D6AF8">
        <w:rPr>
          <w:rFonts w:eastAsia="SimSun"/>
          <w:color w:val="000000" w:themeColor="text1"/>
          <w:sz w:val="22"/>
          <w:szCs w:val="22"/>
        </w:rPr>
        <w:t>.</w:t>
      </w:r>
      <w:r>
        <w:rPr>
          <w:rFonts w:eastAsia="SimSun"/>
          <w:color w:val="000000" w:themeColor="text1"/>
          <w:sz w:val="22"/>
          <w:szCs w:val="22"/>
        </w:rPr>
        <w:t xml:space="preserve"> </w:t>
      </w:r>
      <w:r w:rsidRPr="000D6AF8">
        <w:rPr>
          <w:rFonts w:eastAsia="SimSun"/>
          <w:color w:val="000000" w:themeColor="text1"/>
          <w:sz w:val="22"/>
          <w:szCs w:val="22"/>
        </w:rPr>
        <w:t>The UE perform</w:t>
      </w:r>
      <w:r w:rsidR="00C801FD">
        <w:rPr>
          <w:rFonts w:eastAsia="SimSun"/>
          <w:color w:val="000000" w:themeColor="text1"/>
          <w:sz w:val="22"/>
          <w:szCs w:val="22"/>
        </w:rPr>
        <w:t>s</w:t>
      </w:r>
      <w:r w:rsidRPr="000D6AF8">
        <w:rPr>
          <w:rFonts w:eastAsia="SimSun"/>
          <w:color w:val="000000" w:themeColor="text1"/>
          <w:sz w:val="22"/>
          <w:szCs w:val="22"/>
        </w:rPr>
        <w:t xml:space="preserve"> TA pre-compen</w:t>
      </w:r>
      <w:r>
        <w:rPr>
          <w:rFonts w:eastAsia="SimSun"/>
          <w:color w:val="000000" w:themeColor="text1"/>
          <w:sz w:val="22"/>
          <w:szCs w:val="22"/>
        </w:rPr>
        <w:t>sation of the target cell and</w:t>
      </w:r>
      <w:r w:rsidRPr="000D6AF8">
        <w:rPr>
          <w:rFonts w:eastAsia="SimSun"/>
          <w:color w:val="000000" w:themeColor="text1"/>
          <w:sz w:val="22"/>
          <w:szCs w:val="22"/>
        </w:rPr>
        <w:t xml:space="preserve"> synchronization to the target gNB based on the </w:t>
      </w:r>
      <w:r w:rsidRPr="0040201C">
        <w:rPr>
          <w:rFonts w:eastAsia="SimSun"/>
          <w:i/>
          <w:color w:val="000000" w:themeColor="text1"/>
          <w:sz w:val="22"/>
          <w:szCs w:val="22"/>
        </w:rPr>
        <w:t>NTN-</w:t>
      </w:r>
      <w:proofErr w:type="spellStart"/>
      <w:r w:rsidRPr="0040201C">
        <w:rPr>
          <w:rFonts w:eastAsia="SimSun"/>
          <w:i/>
          <w:color w:val="000000" w:themeColor="text1"/>
          <w:sz w:val="22"/>
          <w:szCs w:val="22"/>
        </w:rPr>
        <w:t>Config</w:t>
      </w:r>
      <w:proofErr w:type="spellEnd"/>
      <w:r w:rsidR="009A2154">
        <w:rPr>
          <w:rFonts w:eastAsia="SimSun"/>
          <w:color w:val="000000" w:themeColor="text1"/>
          <w:sz w:val="22"/>
          <w:szCs w:val="22"/>
        </w:rPr>
        <w:t xml:space="preserve"> and UE location.</w:t>
      </w:r>
      <w:r>
        <w:rPr>
          <w:rFonts w:eastAsia="SimSun"/>
          <w:color w:val="000000" w:themeColor="text1"/>
          <w:sz w:val="22"/>
          <w:szCs w:val="22"/>
        </w:rPr>
        <w:t xml:space="preserve"> T</w:t>
      </w:r>
      <w:r w:rsidRPr="000D6AF8">
        <w:rPr>
          <w:rFonts w:eastAsia="SimSun"/>
          <w:color w:val="000000" w:themeColor="text1"/>
          <w:sz w:val="22"/>
          <w:szCs w:val="22"/>
        </w:rPr>
        <w:t>he UE receive</w:t>
      </w:r>
      <w:r w:rsidR="00C801FD">
        <w:rPr>
          <w:rFonts w:eastAsia="SimSun"/>
          <w:color w:val="000000" w:themeColor="text1"/>
          <w:sz w:val="22"/>
          <w:szCs w:val="22"/>
        </w:rPr>
        <w:t>s the</w:t>
      </w:r>
      <w:r w:rsidRPr="000D6AF8">
        <w:rPr>
          <w:rFonts w:eastAsia="SimSun"/>
          <w:color w:val="000000" w:themeColor="text1"/>
          <w:sz w:val="22"/>
          <w:szCs w:val="22"/>
        </w:rPr>
        <w:t xml:space="preserve"> configured grant</w:t>
      </w:r>
      <w:r>
        <w:rPr>
          <w:rFonts w:eastAsia="SimSun"/>
          <w:color w:val="000000" w:themeColor="text1"/>
          <w:sz w:val="22"/>
          <w:szCs w:val="22"/>
        </w:rPr>
        <w:t xml:space="preserve"> in </w:t>
      </w:r>
      <w:proofErr w:type="spellStart"/>
      <w:r w:rsidRPr="0040201C">
        <w:rPr>
          <w:rFonts w:eastAsia="SimSun"/>
          <w:i/>
          <w:color w:val="000000" w:themeColor="text1"/>
          <w:sz w:val="22"/>
          <w:szCs w:val="22"/>
        </w:rPr>
        <w:t>RRCReconfigurtaion</w:t>
      </w:r>
      <w:proofErr w:type="spellEnd"/>
      <w:r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or </w:t>
      </w:r>
      <w:r w:rsidRPr="0040201C">
        <w:rPr>
          <w:rFonts w:eastAsia="SimSun"/>
          <w:color w:val="000000" w:themeColor="text1"/>
          <w:sz w:val="22"/>
          <w:szCs w:val="22"/>
        </w:rPr>
        <w:t>dynamic grant</w:t>
      </w:r>
      <w:r>
        <w:rPr>
          <w:rFonts w:eastAsia="SimSun"/>
          <w:color w:val="000000" w:themeColor="text1"/>
          <w:sz w:val="22"/>
          <w:szCs w:val="22"/>
        </w:rPr>
        <w:t xml:space="preserve"> </w:t>
      </w:r>
      <w:r w:rsidRPr="0040201C">
        <w:rPr>
          <w:rFonts w:eastAsia="SimSun"/>
          <w:color w:val="000000" w:themeColor="text1"/>
          <w:sz w:val="22"/>
          <w:szCs w:val="22"/>
        </w:rPr>
        <w:t xml:space="preserve">on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40201C">
        <w:rPr>
          <w:rFonts w:eastAsia="SimSun"/>
          <w:color w:val="000000" w:themeColor="text1"/>
          <w:sz w:val="22"/>
          <w:szCs w:val="22"/>
        </w:rPr>
        <w:t>PDCCH of the target cell</w:t>
      </w:r>
      <w:r>
        <w:rPr>
          <w:rFonts w:eastAsia="SimSun"/>
          <w:color w:val="000000" w:themeColor="text1"/>
          <w:sz w:val="22"/>
          <w:szCs w:val="22"/>
        </w:rPr>
        <w:t xml:space="preserve">. 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The UE </w:t>
      </w:r>
      <w:r>
        <w:rPr>
          <w:rFonts w:eastAsia="SimSun"/>
          <w:color w:val="000000" w:themeColor="text1"/>
          <w:sz w:val="22"/>
          <w:szCs w:val="22"/>
        </w:rPr>
        <w:t xml:space="preserve">then </w:t>
      </w:r>
      <w:r w:rsidR="000D6AF8" w:rsidRPr="000D6AF8">
        <w:rPr>
          <w:rFonts w:eastAsia="SimSun"/>
          <w:color w:val="000000" w:themeColor="text1"/>
          <w:sz w:val="22"/>
          <w:szCs w:val="22"/>
        </w:rPr>
        <w:t>transmit</w:t>
      </w:r>
      <w:r>
        <w:rPr>
          <w:rFonts w:eastAsia="SimSun"/>
          <w:color w:val="000000" w:themeColor="text1"/>
          <w:sz w:val="22"/>
          <w:szCs w:val="22"/>
        </w:rPr>
        <w:t>s</w:t>
      </w:r>
      <w:r w:rsidR="00C801FD">
        <w:rPr>
          <w:rFonts w:eastAsia="SimSun"/>
          <w:color w:val="000000" w:themeColor="text1"/>
          <w:sz w:val="22"/>
          <w:szCs w:val="22"/>
        </w:rPr>
        <w:t xml:space="preserve"> </w:t>
      </w:r>
      <w:proofErr w:type="spellStart"/>
      <w:r w:rsidR="000D6AF8" w:rsidRPr="00B175A0">
        <w:rPr>
          <w:rFonts w:eastAsia="SimSun"/>
          <w:i/>
          <w:color w:val="000000" w:themeColor="text1"/>
          <w:sz w:val="22"/>
          <w:szCs w:val="22"/>
        </w:rPr>
        <w:t>RRCReconfigurationComple</w:t>
      </w:r>
      <w:r w:rsidRPr="00B175A0">
        <w:rPr>
          <w:rFonts w:eastAsia="SimSun"/>
          <w:i/>
          <w:color w:val="000000" w:themeColor="text1"/>
          <w:sz w:val="22"/>
          <w:szCs w:val="22"/>
        </w:rPr>
        <w:t>te</w:t>
      </w:r>
      <w:proofErr w:type="spellEnd"/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 w:rsidR="00C801FD">
        <w:rPr>
          <w:rFonts w:eastAsia="SimSun"/>
          <w:color w:val="000000" w:themeColor="text1"/>
          <w:sz w:val="22"/>
          <w:szCs w:val="22"/>
        </w:rPr>
        <w:t xml:space="preserve">to the target cell </w:t>
      </w:r>
      <w:r>
        <w:rPr>
          <w:rFonts w:eastAsia="SimSun"/>
          <w:color w:val="000000" w:themeColor="text1"/>
          <w:sz w:val="22"/>
          <w:szCs w:val="22"/>
        </w:rPr>
        <w:t>using the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configured grant </w:t>
      </w:r>
      <w:r>
        <w:rPr>
          <w:rFonts w:eastAsia="SimSun"/>
          <w:color w:val="000000" w:themeColor="text1"/>
          <w:sz w:val="22"/>
          <w:szCs w:val="22"/>
        </w:rPr>
        <w:t>or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dynamic grant.</w:t>
      </w:r>
    </w:p>
    <w:p w14:paraId="785DF65E" w14:textId="082CD697" w:rsidR="001F7E31" w:rsidRDefault="001F7E31" w:rsidP="00A5340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8363D6" w:rsidRPr="008363D6">
        <w:rPr>
          <w:b/>
          <w:sz w:val="22"/>
          <w:szCs w:val="22"/>
        </w:rPr>
        <w:t>RACH-less HO</w:t>
      </w:r>
      <w:r w:rsidR="008363D6">
        <w:rPr>
          <w:b/>
          <w:sz w:val="22"/>
          <w:szCs w:val="22"/>
        </w:rPr>
        <w:t xml:space="preserve"> </w:t>
      </w:r>
      <w:r w:rsidR="007A35AF">
        <w:rPr>
          <w:b/>
          <w:sz w:val="22"/>
          <w:szCs w:val="22"/>
        </w:rPr>
        <w:t>is</w:t>
      </w:r>
      <w:r w:rsidR="00B175A0" w:rsidRPr="00B175A0">
        <w:rPr>
          <w:b/>
          <w:sz w:val="22"/>
          <w:szCs w:val="22"/>
        </w:rPr>
        <w:t xml:space="preserve"> </w:t>
      </w:r>
      <w:r w:rsidR="008363D6">
        <w:rPr>
          <w:b/>
          <w:sz w:val="22"/>
          <w:szCs w:val="22"/>
        </w:rPr>
        <w:t>introduced in NR NTN.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12D3DDBD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RACH-less </w:t>
      </w:r>
      <w:r w:rsidR="00277400">
        <w:rPr>
          <w:color w:val="000000" w:themeColor="text1"/>
          <w:sz w:val="22"/>
        </w:rPr>
        <w:t xml:space="preserve">handover </w:t>
      </w:r>
      <w:r w:rsidR="00A53404">
        <w:rPr>
          <w:color w:val="000000" w:themeColor="text1"/>
          <w:sz w:val="22"/>
        </w:rPr>
        <w:t xml:space="preserve">for NR NTN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787D3C">
        <w:rPr>
          <w:color w:val="000000" w:themeColor="text1"/>
          <w:sz w:val="22"/>
        </w:rPr>
        <w:t xml:space="preserve">observations and </w:t>
      </w:r>
      <w:r w:rsidR="00A53404">
        <w:rPr>
          <w:color w:val="000000" w:themeColor="text1"/>
          <w:sz w:val="22"/>
        </w:rPr>
        <w:t>proposal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0CEF12E3" w14:textId="0F42813B" w:rsidR="00787D3C" w:rsidRDefault="00787D3C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787D3C">
        <w:rPr>
          <w:b/>
          <w:sz w:val="22"/>
          <w:szCs w:val="22"/>
        </w:rPr>
        <w:t xml:space="preserve">Observation 1: RACH-less HO has the benefit of reducing signalling overhead and interrupt time in </w:t>
      </w:r>
      <w:r w:rsidRPr="00787D3C">
        <w:rPr>
          <w:b/>
          <w:sz w:val="22"/>
          <w:szCs w:val="22"/>
        </w:rPr>
        <w:lastRenderedPageBreak/>
        <w:t>NTN.</w:t>
      </w:r>
    </w:p>
    <w:p w14:paraId="056468E4" w14:textId="1D755C85" w:rsidR="00787D3C" w:rsidRDefault="00787D3C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787D3C">
        <w:rPr>
          <w:b/>
          <w:sz w:val="22"/>
          <w:szCs w:val="22"/>
        </w:rPr>
        <w:t>Observation 2: RACH-less HO could be applied in NR NTN with estimated TA of target cell.</w:t>
      </w:r>
    </w:p>
    <w:p w14:paraId="38A4C90F" w14:textId="63FDDF88" w:rsidR="00277400" w:rsidRPr="00A53404" w:rsidRDefault="00A53404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1:</w:t>
      </w:r>
      <w:r w:rsidR="00787D3C">
        <w:rPr>
          <w:b/>
          <w:sz w:val="22"/>
          <w:szCs w:val="22"/>
        </w:rPr>
        <w:t xml:space="preserve"> </w:t>
      </w:r>
      <w:r w:rsidR="00787D3C" w:rsidRPr="008363D6">
        <w:rPr>
          <w:b/>
          <w:sz w:val="22"/>
          <w:szCs w:val="22"/>
        </w:rPr>
        <w:t>RACH-less HO</w:t>
      </w:r>
      <w:r w:rsidR="00787D3C">
        <w:rPr>
          <w:b/>
          <w:sz w:val="22"/>
          <w:szCs w:val="22"/>
        </w:rPr>
        <w:t xml:space="preserve"> </w:t>
      </w:r>
      <w:r w:rsidR="007A35AF">
        <w:rPr>
          <w:b/>
          <w:sz w:val="22"/>
          <w:szCs w:val="22"/>
        </w:rPr>
        <w:t>is</w:t>
      </w:r>
      <w:r w:rsidR="00787D3C" w:rsidRPr="00B175A0">
        <w:rPr>
          <w:b/>
          <w:sz w:val="22"/>
          <w:szCs w:val="22"/>
        </w:rPr>
        <w:t xml:space="preserve"> </w:t>
      </w:r>
      <w:r w:rsidR="00787D3C">
        <w:rPr>
          <w:b/>
          <w:sz w:val="22"/>
          <w:szCs w:val="22"/>
        </w:rPr>
        <w:t>introduced in NR NTN.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0C03496D" w14:textId="0FE476AC" w:rsidR="00A02EEF" w:rsidRDefault="00A02EEF" w:rsidP="00E4251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A02EEF">
        <w:rPr>
          <w:sz w:val="22"/>
          <w:szCs w:val="22"/>
          <w:lang w:val="en-US" w:eastAsia="zh-TW"/>
        </w:rPr>
        <w:t>RP-222654</w:t>
      </w:r>
      <w:r>
        <w:rPr>
          <w:sz w:val="22"/>
          <w:szCs w:val="22"/>
          <w:lang w:val="en-US" w:eastAsia="zh-TW"/>
        </w:rPr>
        <w:t>, “</w:t>
      </w:r>
      <w:r w:rsidR="00E4251D" w:rsidRPr="00E4251D">
        <w:rPr>
          <w:sz w:val="22"/>
          <w:szCs w:val="22"/>
          <w:lang w:val="en-US" w:eastAsia="zh-TW"/>
        </w:rPr>
        <w:t>N</w:t>
      </w:r>
      <w:r w:rsidR="00B955D1">
        <w:rPr>
          <w:sz w:val="22"/>
          <w:szCs w:val="22"/>
          <w:lang w:val="en-US" w:eastAsia="zh-TW"/>
        </w:rPr>
        <w:t>R NTN</w:t>
      </w:r>
      <w:r w:rsidR="00E4251D" w:rsidRPr="00E4251D">
        <w:rPr>
          <w:sz w:val="22"/>
          <w:szCs w:val="22"/>
          <w:lang w:val="en-US" w:eastAsia="zh-TW"/>
        </w:rPr>
        <w:t xml:space="preserve"> enhancements</w:t>
      </w:r>
      <w:r w:rsidR="00B955D1">
        <w:rPr>
          <w:sz w:val="22"/>
          <w:szCs w:val="22"/>
          <w:lang w:val="en-US" w:eastAsia="zh-TW"/>
        </w:rPr>
        <w:t>.</w:t>
      </w:r>
      <w:r>
        <w:rPr>
          <w:sz w:val="22"/>
          <w:szCs w:val="22"/>
          <w:lang w:val="en-US" w:eastAsia="zh-TW"/>
        </w:rPr>
        <w:t>”</w:t>
      </w:r>
    </w:p>
    <w:p w14:paraId="7836CB54" w14:textId="467873C3" w:rsidR="00AB2A92" w:rsidRDefault="00B955D1" w:rsidP="002D363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363D6">
        <w:rPr>
          <w:sz w:val="22"/>
          <w:szCs w:val="22"/>
          <w:lang w:val="en-US" w:eastAsia="zh-TW"/>
        </w:rPr>
        <w:t>TR 38.821 V16.1.0 Solutions for NR to support NTN.</w:t>
      </w:r>
    </w:p>
    <w:p w14:paraId="15FDC8F9" w14:textId="5ACF6ABE" w:rsidR="00ED1599" w:rsidRDefault="00ED1599" w:rsidP="00F24A0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38.331</w:t>
      </w:r>
      <w:r w:rsidR="00F24A09">
        <w:rPr>
          <w:sz w:val="22"/>
          <w:szCs w:val="22"/>
          <w:lang w:val="en-US" w:eastAsia="zh-TW"/>
        </w:rPr>
        <w:t xml:space="preserve"> </w:t>
      </w:r>
      <w:r w:rsidR="00F24A09" w:rsidRPr="00F24A09">
        <w:rPr>
          <w:sz w:val="22"/>
          <w:szCs w:val="22"/>
          <w:lang w:val="en-US" w:eastAsia="zh-TW"/>
        </w:rPr>
        <w:t>V17.1.0</w:t>
      </w:r>
      <w:r w:rsidR="00F24A09">
        <w:rPr>
          <w:sz w:val="22"/>
          <w:szCs w:val="22"/>
          <w:lang w:val="en-US" w:eastAsia="zh-TW"/>
        </w:rPr>
        <w:t xml:space="preserve"> NR RRC </w:t>
      </w:r>
      <w:r w:rsidR="00F24A09" w:rsidRPr="00F24A09">
        <w:rPr>
          <w:sz w:val="22"/>
          <w:szCs w:val="22"/>
          <w:lang w:val="en-US" w:eastAsia="zh-TW"/>
        </w:rPr>
        <w:t>protocol specification</w:t>
      </w:r>
      <w:r w:rsidR="00F24A09">
        <w:rPr>
          <w:sz w:val="22"/>
          <w:szCs w:val="22"/>
          <w:lang w:val="en-US" w:eastAsia="zh-TW"/>
        </w:rPr>
        <w:t>.</w:t>
      </w:r>
    </w:p>
    <w:p w14:paraId="70B59D9E" w14:textId="75652F71" w:rsidR="00ED1599" w:rsidRPr="008363D6" w:rsidRDefault="00ED1599" w:rsidP="00950BC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38.300</w:t>
      </w:r>
      <w:r w:rsidR="00950BCA">
        <w:rPr>
          <w:sz w:val="22"/>
          <w:szCs w:val="22"/>
          <w:lang w:val="en-US" w:eastAsia="zh-TW"/>
        </w:rPr>
        <w:t xml:space="preserve"> </w:t>
      </w:r>
      <w:r w:rsidR="00950BCA" w:rsidRPr="00F24A09">
        <w:rPr>
          <w:sz w:val="22"/>
          <w:szCs w:val="22"/>
          <w:lang w:val="en-US" w:eastAsia="zh-TW"/>
        </w:rPr>
        <w:t>V17.1.0</w:t>
      </w:r>
      <w:r w:rsidR="00950BCA">
        <w:rPr>
          <w:sz w:val="22"/>
          <w:szCs w:val="22"/>
          <w:lang w:val="en-US" w:eastAsia="zh-TW"/>
        </w:rPr>
        <w:t xml:space="preserve"> </w:t>
      </w:r>
      <w:r w:rsidR="00950BCA" w:rsidRPr="00950BCA">
        <w:rPr>
          <w:sz w:val="22"/>
          <w:szCs w:val="22"/>
          <w:lang w:val="en-US" w:eastAsia="zh-TW"/>
        </w:rPr>
        <w:t>NR and NG-RAN Overall Description</w:t>
      </w:r>
      <w:r w:rsidR="00950BCA">
        <w:rPr>
          <w:sz w:val="22"/>
          <w:szCs w:val="22"/>
          <w:lang w:val="en-US" w:eastAsia="zh-TW"/>
        </w:rPr>
        <w:t xml:space="preserve"> Stage 2.</w:t>
      </w:r>
    </w:p>
    <w:sectPr w:rsidR="00ED1599" w:rsidRPr="008363D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F9CB9" w14:textId="77777777" w:rsidR="006173CA" w:rsidRDefault="006173CA">
      <w:r>
        <w:separator/>
      </w:r>
    </w:p>
  </w:endnote>
  <w:endnote w:type="continuationSeparator" w:id="0">
    <w:p w14:paraId="12DD93A8" w14:textId="77777777" w:rsidR="006173CA" w:rsidRDefault="006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95D5" w14:textId="77777777" w:rsidR="006173CA" w:rsidRDefault="006173CA">
      <w:r>
        <w:separator/>
      </w:r>
    </w:p>
  </w:footnote>
  <w:footnote w:type="continuationSeparator" w:id="0">
    <w:p w14:paraId="038082BA" w14:textId="77777777" w:rsidR="006173CA" w:rsidRDefault="006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0B8E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7CD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1D5F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3BF2"/>
    <w:rsid w:val="00BB53C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8ED"/>
    <w:rsid w:val="00C801F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370F"/>
    <w:rsid w:val="00E545F8"/>
    <w:rsid w:val="00E556CB"/>
    <w:rsid w:val="00E55839"/>
    <w:rsid w:val="00E5591F"/>
    <w:rsid w:val="00E55C67"/>
    <w:rsid w:val="00E5683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33761-5ACF-4793-BD78-506CA118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507</Words>
  <Characters>2895</Characters>
  <Application>Microsoft Office Word</Application>
  <DocSecurity>0</DocSecurity>
  <Lines>24</Lines>
  <Paragraphs>6</Paragraphs>
  <ScaleCrop>false</ScaleCrop>
  <Company>Asustek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4</cp:revision>
  <dcterms:created xsi:type="dcterms:W3CDTF">2022-09-28T02:08:00Z</dcterms:created>
  <dcterms:modified xsi:type="dcterms:W3CDTF">2022-09-29T06:35:00Z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